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485.0" w:type="dxa"/>
        <w:jc w:val="center"/>
        <w:tblLayout w:type="fixed"/>
        <w:tblLook w:val="0000"/>
      </w:tblPr>
      <w:tblGrid>
        <w:gridCol w:w="2175"/>
        <w:gridCol w:w="1155"/>
        <w:gridCol w:w="1290"/>
        <w:gridCol w:w="5760"/>
        <w:gridCol w:w="105"/>
        <w:tblGridChange w:id="0">
          <w:tblGrid>
            <w:gridCol w:w="2175"/>
            <w:gridCol w:w="1155"/>
            <w:gridCol w:w="1290"/>
            <w:gridCol w:w="5760"/>
            <w:gridCol w:w="105"/>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r>
              <w:trPr>
                <w:cantSplit w:val="0"/>
                <w:trHeight w:val="333" w:hRule="atLeast"/>
                <w:tblHeader w:val="0"/>
              </w:trPr>
              <w:tc>
                <w:tcPr/>
                <w:p w:rsidR="00000000" w:rsidDel="00000000" w:rsidP="00000000" w:rsidRDefault="00000000" w:rsidRPr="00000000" w14:paraId="0000000D">
                  <w:pPr>
                    <w:jc w:val="both"/>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4162.010.26.1.3370-2025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LUIS FELIPE CASTAÑO GARCIA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94060114</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$ 2.184.000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24/09/2025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31/10/2025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3">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tabs>
                <w:tab w:val="left" w:leader="none" w:pos="2579"/>
              </w:tabs>
              <w:rPr>
                <w:rFonts w:ascii="Arial" w:cs="Arial" w:eastAsia="Arial" w:hAnsi="Arial"/>
              </w:rPr>
            </w:pPr>
            <w:r w:rsidDel="00000000" w:rsidR="00000000" w:rsidRPr="00000000">
              <w:rPr>
                <w:rFonts w:ascii="Arial" w:cs="Arial" w:eastAsia="Arial" w:hAnsi="Arial"/>
                <w:rtl w:val="0"/>
              </w:rPr>
              <w:t xml:space="preserve">1075558108</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9">
            <w:pPr>
              <w:tabs>
                <w:tab w:val="left" w:leader="none" w:pos="2579"/>
              </w:tabs>
              <w:rPr>
                <w:rFonts w:ascii="Arial" w:cs="Arial" w:eastAsia="Arial" w:hAnsi="Arial"/>
              </w:rPr>
            </w:pPr>
            <w:r w:rsidDel="00000000" w:rsidR="00000000" w:rsidRPr="00000000">
              <w:rPr>
                <w:rFonts w:ascii="Arial" w:cs="Arial" w:eastAsia="Arial" w:hAnsi="Arial"/>
                <w:color w:val="000000"/>
                <w:rtl w:val="0"/>
              </w:rPr>
              <w:t xml:space="preserve">8823224153</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Pago simple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10/11/2025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SEPTIEMBRE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(02)</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Apoyar en el registro de beneficiarios a través de la plataforma SIDER o en la actualización de bases de datos asociadas a las jornadas y eventos realizados.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6.Las demás relacionadas con el desarrollo del objeto contractual.</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en la estructuración metodológica de la planificación deportiva, abarcando el diseño de macrociclos, mesociclos y microciclos de entrenamiento en la disciplina de tenis de mesa. Estas sesiones estuvieron orientadas a la formulación e implementación de tareas técnico-tácticas y ejercicios complementarios dirigidos a optimizar la coordinación neuromotora, la agilidad, el tiempo de reacción y la precisión en la ejecución. Su intervención aportó al incremento de los indicadores de rendimiento individual y a la consolidación de una preparación integral de los deportistas, garantizando su adecuada adaptación a las demandas específicas de los distintos escenarios competitivos.</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Apoyé la actividad dirigida a los deportistas del programa Cali Élite en la disciplina de tenis de mesa, realizando el registro sistemático, organizado y continuo de la información generada durante la sesión de entrenamiento, asegurando la trazabilidad de la participación de los atletas y el cumplimiento de los cronogramas establecidos por los entrenadores conforme a los criterios técnicos. En esta sesión, se ejecutó una sesión de clase especial orientada a la integración y alineación de aspectos técnico–tácticos fundamentales para la preparación competitiva, fortaleciendo los indicadores de ejecución y la adaptación a las demandas del calendario deportivo. Esta intervención permitió impactar a 10 deportistas de tenis de mesa de la comuna 19, quienes recibieron orientaciones especializadas para potenciar su proceso formativo y optimizar su desempeño frente a los próximos escenarios competitivos</w:t>
            </w:r>
            <w:r w:rsidDel="00000000" w:rsidR="00000000" w:rsidRPr="00000000">
              <w:rPr>
                <w:rFonts w:ascii="Arial" w:cs="Arial" w:eastAsia="Arial" w:hAnsi="Arial"/>
                <w:rtl w:val="0"/>
              </w:rPr>
              <w:t xml:space="preserv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Brindé apoyó en el control y seguimiento de la asistencia de los deportistas pertenecientes a la disciplina de tenis de mesa de la comuna 19 del coliseo del pueblo,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jc w:val="both"/>
              <w:rPr>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Asistí a una mesa de trabajo con los entrenadores de la Selección Valle en la disciplina de tenis de mesa, con el propósito de coordinar la planificación de los eventos proyectados para el año 2026 y consolidar un calendario competitivo y estratégico. Durante esta mesa de trabajo se revisaron lineamientos técnicos, prioridades de preparación, rutas de participación y criterios de selección, garantizando la articulación entre las necesidades del programa Cali Élite y las proyecciones deportivas del departamento. Su participación permitió fortalecer la organización anticipada de la temporada, optimizar la programación de cargas competitivas y asegurar la coherencia metodológica entre los procesos formativos y los objetivos de alto rendimiento.</w:t>
            </w:r>
            <w:r w:rsidDel="00000000" w:rsidR="00000000" w:rsidRPr="00000000">
              <w:rPr>
                <w:rtl w:val="0"/>
              </w:rPr>
            </w:r>
          </w:p>
          <w:p w:rsidR="00000000" w:rsidDel="00000000" w:rsidP="00000000" w:rsidRDefault="00000000" w:rsidRPr="00000000" w14:paraId="00000094">
            <w:pPr>
              <w:rPr>
                <w:color w:val="000000"/>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5.Brindé apoyo en la elaboración del informe mensual de planificación del programa Cali Élite, cumpliendo oportunamente con el cargué de la información requerida en el Sistema de Gestión de la Calidad. Asimismo, desarrolló los formatos de planificación correspondientes a la disciplina de tenis de mesa en la plataforma virtual del Sistema de Calidad de la Secretaría del Deporte y la Recreación de Cali, atendiendo los lineamientos establecidos por el programa y asegurando la adecuada organización, actualización y registro de la información técnica.</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tl w:val="0"/>
              </w:rPr>
            </w:r>
          </w:p>
          <w:p w:rsidR="00000000" w:rsidDel="00000000" w:rsidP="00000000" w:rsidRDefault="00000000" w:rsidRPr="00000000" w14:paraId="00000098">
            <w:pPr>
              <w:jc w:val="both"/>
              <w:rPr/>
            </w:pPr>
            <w:r w:rsidDel="00000000" w:rsidR="00000000" w:rsidRPr="00000000">
              <w:rPr>
                <w:rFonts w:ascii="Arial" w:cs="Arial" w:eastAsia="Arial" w:hAnsi="Arial"/>
                <w:rtl w:val="0"/>
              </w:rPr>
              <w:t xml:space="preserve">6.brindé apoyo en el desarrollo de las actividades orientadas a la atención de los grupos y beneficiarios del programa Cali Élite en campo, en coherencia con las directrices establecidas por la Subsecretaría de Fomento Deportivo. En este marco, apoyó la ejecución de una sesión de clase realizada en la comuna 19, en las instalaciones de la Unidad Deportiva Panamericana, dirigida a deportistas destacados y vinculados al programa en la disciplina de tenis de mesa. Esta intervención favoreció el fortalecimiento del proceso formativo de jóvenes y adolescentes de la comuna y de sectores aledaños, contribuyendo a su desarrollo deportivo y a su proyección hacia niveles superiores de rendimiento.</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w:t>
            </w:r>
            <w:r w:rsidDel="00000000" w:rsidR="00000000" w:rsidRPr="00000000">
              <w:rPr>
                <w:rFonts w:ascii="Arial" w:cs="Arial" w:eastAsia="Arial" w:hAnsi="Arial"/>
                <w:rtl w:val="0"/>
              </w:rPr>
              <w:t xml:space="preserve"> </w:t>
            </w:r>
            <w:hyperlink r:id="rId7">
              <w:r w:rsidDel="00000000" w:rsidR="00000000" w:rsidRPr="00000000">
                <w:rPr>
                  <w:rFonts w:ascii="Arial" w:cs="Arial" w:eastAsia="Arial" w:hAnsi="Arial"/>
                  <w:color w:val="1155cc"/>
                  <w:u w:val="single"/>
                  <w:rtl w:val="0"/>
                </w:rPr>
                <w:t xml:space="preserve">https://drive.google.com/drive/folders/1at2uDkmISVRazCHgTjvqZZcgwFjHStBo?usp=drive_link</w:t>
              </w:r>
            </w:hyperlink>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2428095" cy="581731"/>
                  <wp:effectExtent b="0" l="0" r="0" t="0"/>
                  <wp:docPr id="134003565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428095" cy="58173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27/oct/2025</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at2uDkmISVRazCHgTjvqZZcgwFjHStBo?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liPeHUOAzFWLvHWp1FGNHzLGPg==">CgMxLjA4AHIhMXR0WE5NajlqOUhYTk9neEpCSGN6eERucUF5dk8zVkJX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2025-06-12T16:28:00Z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